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1DC4E" w14:textId="4B18AC36" w:rsidR="009C5A9C" w:rsidRPr="001A3A48" w:rsidRDefault="00775AF9" w:rsidP="009C5A9C">
      <w:pPr>
        <w:jc w:val="center"/>
        <w:rPr>
          <w:b/>
          <w:sz w:val="28"/>
          <w:szCs w:val="28"/>
          <w:lang w:val="en-GB"/>
        </w:rPr>
      </w:pPr>
      <w:r w:rsidRPr="001A3A48">
        <w:rPr>
          <w:b/>
          <w:sz w:val="28"/>
          <w:szCs w:val="28"/>
          <w:lang w:val="en-GB"/>
        </w:rPr>
        <w:t>AMable</w:t>
      </w:r>
      <w:r w:rsidR="00231EC0" w:rsidRPr="001A3A48">
        <w:rPr>
          <w:b/>
          <w:sz w:val="28"/>
          <w:szCs w:val="28"/>
          <w:lang w:val="en-GB"/>
        </w:rPr>
        <w:t>.eu</w:t>
      </w:r>
      <w:r w:rsidR="009C5A9C" w:rsidRPr="001A3A48">
        <w:rPr>
          <w:b/>
          <w:sz w:val="28"/>
          <w:szCs w:val="28"/>
          <w:lang w:val="en-GB"/>
        </w:rPr>
        <w:t xml:space="preserve"> </w:t>
      </w:r>
      <w:r w:rsidR="0082599E" w:rsidRPr="001A3A48">
        <w:rPr>
          <w:b/>
          <w:sz w:val="28"/>
          <w:szCs w:val="28"/>
          <w:lang w:val="en-GB"/>
        </w:rPr>
        <w:t xml:space="preserve">– </w:t>
      </w:r>
      <w:r w:rsidR="001A3A48" w:rsidRPr="001A3A48">
        <w:rPr>
          <w:b/>
          <w:sz w:val="28"/>
          <w:szCs w:val="28"/>
          <w:lang w:val="en-GB"/>
        </w:rPr>
        <w:t>Kickstart for the entry into additive manufacturing</w:t>
      </w:r>
    </w:p>
    <w:p w14:paraId="775D6204" w14:textId="77777777" w:rsidR="009C5A9C" w:rsidRPr="001A3A48" w:rsidRDefault="009C5A9C" w:rsidP="009C5A9C">
      <w:pPr>
        <w:rPr>
          <w:lang w:val="en-GB"/>
        </w:rPr>
      </w:pPr>
    </w:p>
    <w:p w14:paraId="18FB8D1D" w14:textId="77777777" w:rsidR="001A3A48" w:rsidRPr="001A3A48" w:rsidRDefault="001A3A48" w:rsidP="001A3A48">
      <w:pPr>
        <w:jc w:val="both"/>
        <w:rPr>
          <w:b/>
          <w:lang w:val="en-GB"/>
        </w:rPr>
      </w:pPr>
      <w:r w:rsidRPr="001A3A48">
        <w:rPr>
          <w:b/>
          <w:lang w:val="en-GB"/>
        </w:rPr>
        <w:t>A good idea is the beginning of success. For everything else AMable supports the development from the concept to the completion of additive manufactured products.</w:t>
      </w:r>
    </w:p>
    <w:p w14:paraId="056150D1" w14:textId="27EBBCAA" w:rsidR="001A3A48" w:rsidRPr="00187F67" w:rsidRDefault="009E4AB4" w:rsidP="001A3A48">
      <w:pPr>
        <w:jc w:val="both"/>
        <w:rPr>
          <w:lang w:val="en-GB"/>
        </w:rPr>
      </w:pPr>
      <w:r>
        <w:rPr>
          <w:lang w:val="en-GB"/>
        </w:rPr>
        <w:t>December</w:t>
      </w:r>
      <w:r w:rsidR="001A3A48" w:rsidRPr="00187F67">
        <w:rPr>
          <w:lang w:val="en-GB"/>
        </w:rPr>
        <w:t xml:space="preserve"> 2019 - "Then print it" is a proposal that is becoming more and more popular. Additive manufacturing - or 3D printing - promises itself to be the solution provider of the future. The technology that was used for prototypes just a few years ago can already be found in production today. Precisely because this is a comparably young technology, there are many questions to be answered in addition to the initial success stories. AMable makes here an offer for all, which want to experiment with this technology (https://www.amable.eu/services). </w:t>
      </w:r>
    </w:p>
    <w:p w14:paraId="01661166" w14:textId="77777777" w:rsidR="001A3A48" w:rsidRPr="00187F67" w:rsidRDefault="001A3A48" w:rsidP="001A3A48">
      <w:pPr>
        <w:jc w:val="both"/>
        <w:rPr>
          <w:lang w:val="en-GB"/>
        </w:rPr>
      </w:pPr>
      <w:r w:rsidRPr="00187F67">
        <w:rPr>
          <w:lang w:val="en-GB"/>
        </w:rPr>
        <w:t xml:space="preserve">Already for the transfer of an idea into a first (additive) construction experts are available, who pay attention to the success factors. Such factors for a component are, for example, the reduction of the total mass through the use of filigree structures. However, many components in additive manufacturing are characterized above all by functional integration, where several components with different functions become a new, holistic component. On </w:t>
      </w:r>
      <w:proofErr w:type="spellStart"/>
      <w:r w:rsidRPr="00187F67">
        <w:rPr>
          <w:lang w:val="en-GB"/>
        </w:rPr>
        <w:t>AMable's</w:t>
      </w:r>
      <w:proofErr w:type="spellEnd"/>
      <w:r w:rsidRPr="00187F67">
        <w:rPr>
          <w:lang w:val="en-GB"/>
        </w:rPr>
        <w:t xml:space="preserve"> website you can find such examples, which show the added value of additive manufacturing. (https://www.amable.eu/cases).</w:t>
      </w:r>
    </w:p>
    <w:p w14:paraId="43B61902" w14:textId="10C5D761" w:rsidR="001A3A48" w:rsidRPr="00187F67" w:rsidRDefault="001A3A48" w:rsidP="001A3A48">
      <w:pPr>
        <w:jc w:val="both"/>
        <w:rPr>
          <w:lang w:val="en-GB"/>
        </w:rPr>
      </w:pPr>
      <w:r w:rsidRPr="00187F67">
        <w:rPr>
          <w:lang w:val="en-GB"/>
        </w:rPr>
        <w:t xml:space="preserve">In addition to the commercial offer, AMable currently offers funding opportunities at EU level via a so-called "Open Call". This makes it possible to receive this support free of charge via a project proposal. The application deadline is </w:t>
      </w:r>
      <w:r w:rsidR="009E4AB4">
        <w:rPr>
          <w:lang w:val="en-GB"/>
        </w:rPr>
        <w:t xml:space="preserve">March </w:t>
      </w:r>
      <w:r w:rsidR="009E4AB4">
        <w:rPr>
          <w:lang w:val="en-GB"/>
        </w:rPr>
        <w:t>1</w:t>
      </w:r>
      <w:r w:rsidR="009E4AB4" w:rsidRPr="009E4AB4">
        <w:rPr>
          <w:vertAlign w:val="superscript"/>
          <w:lang w:val="en-GB"/>
        </w:rPr>
        <w:t>st</w:t>
      </w:r>
      <w:r w:rsidR="009E4AB4">
        <w:rPr>
          <w:lang w:val="en-GB"/>
        </w:rPr>
        <w:t xml:space="preserve"> </w:t>
      </w:r>
      <w:r w:rsidR="009E4AB4">
        <w:rPr>
          <w:lang w:val="en-GB"/>
        </w:rPr>
        <w:t>2020</w:t>
      </w:r>
      <w:r w:rsidRPr="00187F67">
        <w:rPr>
          <w:lang w:val="en-GB"/>
        </w:rPr>
        <w:t xml:space="preserve"> and offers SMEs and small and medium-sized enterprises the opportunity to receive direct support for work in their own company in addition to service offers.</w:t>
      </w:r>
    </w:p>
    <w:p w14:paraId="3BEA4499" w14:textId="77777777" w:rsidR="001A3A48" w:rsidRPr="001A3A48" w:rsidRDefault="001A3A48" w:rsidP="001A3A48">
      <w:pPr>
        <w:jc w:val="both"/>
        <w:rPr>
          <w:b/>
          <w:lang w:val="en-GB"/>
        </w:rPr>
      </w:pPr>
      <w:r w:rsidRPr="00187F67">
        <w:rPr>
          <w:lang w:val="en-GB"/>
        </w:rPr>
        <w:t>Information to the application modalities is on https://www.amable.eu/calls</w:t>
      </w:r>
    </w:p>
    <w:p w14:paraId="5462676B" w14:textId="26290C21" w:rsidR="005C6199" w:rsidRPr="001A3A48" w:rsidRDefault="001A3A48" w:rsidP="005C6199">
      <w:pPr>
        <w:jc w:val="both"/>
        <w:rPr>
          <w:b/>
          <w:lang w:val="en-GB"/>
        </w:rPr>
      </w:pPr>
      <w:r>
        <w:rPr>
          <w:b/>
          <w:lang w:val="en-GB"/>
        </w:rPr>
        <w:t>Call Facts</w:t>
      </w:r>
    </w:p>
    <w:p w14:paraId="7D803C4C" w14:textId="3FF6FD38" w:rsidR="005C6199" w:rsidRPr="00451712" w:rsidRDefault="005C6199" w:rsidP="005C6199">
      <w:pPr>
        <w:spacing w:after="0" w:line="240" w:lineRule="auto"/>
        <w:jc w:val="both"/>
        <w:rPr>
          <w:lang w:val="en-GB"/>
        </w:rPr>
      </w:pPr>
      <w:r w:rsidRPr="00451712">
        <w:rPr>
          <w:b/>
          <w:lang w:val="en-GB"/>
        </w:rPr>
        <w:t>Submission Deadline:</w:t>
      </w:r>
      <w:r w:rsidR="004721D8">
        <w:rPr>
          <w:lang w:val="en-GB"/>
        </w:rPr>
        <w:t xml:space="preserve"> </w:t>
      </w:r>
      <w:r w:rsidR="009E4AB4">
        <w:rPr>
          <w:lang w:val="en-GB"/>
        </w:rPr>
        <w:t>01.03.2020</w:t>
      </w:r>
      <w:bookmarkStart w:id="0" w:name="_GoBack"/>
      <w:bookmarkEnd w:id="0"/>
    </w:p>
    <w:p w14:paraId="3B961E81" w14:textId="20EC43F6" w:rsidR="005C6199" w:rsidRPr="00451712" w:rsidRDefault="005C6199" w:rsidP="005C6199">
      <w:pPr>
        <w:spacing w:after="0" w:line="240" w:lineRule="auto"/>
        <w:jc w:val="both"/>
        <w:rPr>
          <w:lang w:val="en-GB"/>
        </w:rPr>
      </w:pPr>
      <w:r w:rsidRPr="00451712">
        <w:rPr>
          <w:b/>
          <w:lang w:val="en-GB"/>
        </w:rPr>
        <w:t>Estimated Budget:</w:t>
      </w:r>
      <w:r w:rsidR="004721D8">
        <w:rPr>
          <w:lang w:val="en-GB"/>
        </w:rPr>
        <w:t xml:space="preserve"> 450</w:t>
      </w:r>
      <w:r w:rsidRPr="00451712">
        <w:rPr>
          <w:lang w:val="en-GB"/>
        </w:rPr>
        <w:t>.000 Euros</w:t>
      </w:r>
    </w:p>
    <w:p w14:paraId="091D0E1D" w14:textId="77777777" w:rsidR="005C6199" w:rsidRPr="00451712" w:rsidRDefault="005C6199" w:rsidP="005C6199">
      <w:pPr>
        <w:spacing w:after="0" w:line="240" w:lineRule="auto"/>
        <w:jc w:val="both"/>
        <w:rPr>
          <w:lang w:val="en-GB"/>
        </w:rPr>
      </w:pPr>
      <w:r w:rsidRPr="00451712">
        <w:rPr>
          <w:b/>
          <w:lang w:val="en-GB"/>
        </w:rPr>
        <w:t>Eligibility:</w:t>
      </w:r>
      <w:r w:rsidRPr="00451712">
        <w:rPr>
          <w:lang w:val="en-GB"/>
        </w:rPr>
        <w:t xml:space="preserve"> SME's and mid-caps from the European Union</w:t>
      </w:r>
    </w:p>
    <w:p w14:paraId="3AB31A72" w14:textId="65C70FA3" w:rsidR="005C6199" w:rsidRPr="00451712" w:rsidRDefault="005C6199" w:rsidP="005C6199">
      <w:pPr>
        <w:spacing w:after="0" w:line="240" w:lineRule="auto"/>
        <w:jc w:val="both"/>
        <w:rPr>
          <w:lang w:val="en-GB"/>
        </w:rPr>
      </w:pPr>
      <w:r w:rsidRPr="00451712">
        <w:rPr>
          <w:b/>
          <w:lang w:val="en-GB"/>
        </w:rPr>
        <w:t>Experimentation types:</w:t>
      </w:r>
      <w:r w:rsidRPr="00451712">
        <w:rPr>
          <w:lang w:val="en-GB"/>
        </w:rPr>
        <w:t xml:space="preserve"> Feasibility Studies (short time frame, low TRL</w:t>
      </w:r>
      <w:r w:rsidR="00E64421">
        <w:rPr>
          <w:lang w:val="en-GB"/>
        </w:rPr>
        <w:t>, up to 25.000 Euros direct financial support</w:t>
      </w:r>
      <w:r w:rsidRPr="00451712">
        <w:rPr>
          <w:lang w:val="en-GB"/>
        </w:rPr>
        <w:t>) and Best Practice Experiments (higher TRL</w:t>
      </w:r>
      <w:r w:rsidR="00E64421">
        <w:rPr>
          <w:lang w:val="en-GB"/>
        </w:rPr>
        <w:t>, up to 60.000 Euros direct financial support</w:t>
      </w:r>
      <w:r w:rsidRPr="00451712">
        <w:rPr>
          <w:lang w:val="en-GB"/>
        </w:rPr>
        <w:t>)</w:t>
      </w:r>
    </w:p>
    <w:p w14:paraId="040A4BD4" w14:textId="685ABDB4" w:rsidR="005C6199" w:rsidRPr="00451712" w:rsidRDefault="005C6199" w:rsidP="005C6199">
      <w:pPr>
        <w:spacing w:after="0" w:line="240" w:lineRule="auto"/>
        <w:jc w:val="both"/>
        <w:rPr>
          <w:lang w:val="en-GB"/>
        </w:rPr>
      </w:pPr>
      <w:r w:rsidRPr="00451712">
        <w:rPr>
          <w:b/>
          <w:lang w:val="en-GB"/>
        </w:rPr>
        <w:t xml:space="preserve">Experimentation teams: </w:t>
      </w:r>
      <w:r w:rsidR="00E64421">
        <w:rPr>
          <w:lang w:val="en-GB"/>
        </w:rPr>
        <w:t>SME in the supplier role;</w:t>
      </w:r>
      <w:r w:rsidRPr="00451712">
        <w:rPr>
          <w:lang w:val="en-GB"/>
        </w:rPr>
        <w:t xml:space="preserve"> Best Practice </w:t>
      </w:r>
      <w:r w:rsidR="00E64421">
        <w:rPr>
          <w:lang w:val="en-GB"/>
        </w:rPr>
        <w:t xml:space="preserve">additionally need </w:t>
      </w:r>
      <w:r w:rsidRPr="00451712">
        <w:rPr>
          <w:lang w:val="en-GB"/>
        </w:rPr>
        <w:t xml:space="preserve">an SME or mid-cap in the user role </w:t>
      </w:r>
    </w:p>
    <w:p w14:paraId="51853AB9" w14:textId="5A52173B" w:rsidR="00506469" w:rsidRDefault="00506469" w:rsidP="00506469">
      <w:pPr>
        <w:spacing w:after="0" w:line="240" w:lineRule="auto"/>
        <w:jc w:val="both"/>
        <w:rPr>
          <w:lang w:val="en-GB"/>
        </w:rPr>
      </w:pPr>
      <w:r>
        <w:rPr>
          <w:b/>
          <w:lang w:val="en-GB"/>
        </w:rPr>
        <w:t>Scope of the experimentation</w:t>
      </w:r>
      <w:r w:rsidR="005C6199" w:rsidRPr="00451712">
        <w:rPr>
          <w:b/>
          <w:lang w:val="en-GB"/>
        </w:rPr>
        <w:t>:</w:t>
      </w:r>
      <w:r w:rsidR="005C6199" w:rsidRPr="00451712">
        <w:rPr>
          <w:lang w:val="en-GB"/>
        </w:rPr>
        <w:t xml:space="preserve"> Innovative idea of an additively manufactured product</w:t>
      </w:r>
    </w:p>
    <w:p w14:paraId="31196E20" w14:textId="77777777" w:rsidR="00506469" w:rsidRPr="00506469" w:rsidRDefault="00506469" w:rsidP="00506469">
      <w:pPr>
        <w:spacing w:after="0" w:line="240" w:lineRule="auto"/>
        <w:jc w:val="both"/>
        <w:rPr>
          <w:lang w:val="en-GB"/>
        </w:rPr>
      </w:pPr>
    </w:p>
    <w:p w14:paraId="3B1C312E" w14:textId="62A98BE9" w:rsidR="00294FB6" w:rsidRPr="00451712" w:rsidRDefault="00294FB6" w:rsidP="009C5A9C">
      <w:pPr>
        <w:rPr>
          <w:b/>
          <w:sz w:val="20"/>
          <w:szCs w:val="20"/>
          <w:lang w:val="en-GB"/>
        </w:rPr>
      </w:pPr>
      <w:r w:rsidRPr="00451712">
        <w:rPr>
          <w:b/>
          <w:sz w:val="20"/>
          <w:szCs w:val="20"/>
          <w:lang w:val="en-GB"/>
        </w:rPr>
        <w:t>Coordination</w:t>
      </w:r>
      <w:r w:rsidR="004B4695" w:rsidRPr="00451712">
        <w:rPr>
          <w:b/>
          <w:sz w:val="20"/>
          <w:szCs w:val="20"/>
          <w:lang w:val="en-GB"/>
        </w:rPr>
        <w:t xml:space="preserve"> of the AMable Project</w:t>
      </w:r>
    </w:p>
    <w:p w14:paraId="38014F20" w14:textId="534FA27D" w:rsidR="004B4695" w:rsidRPr="001A3A48" w:rsidRDefault="00294FB6" w:rsidP="009C5A9C">
      <w:pPr>
        <w:rPr>
          <w:sz w:val="20"/>
          <w:szCs w:val="20"/>
          <w:lang w:val="en-GB"/>
        </w:rPr>
      </w:pPr>
      <w:r w:rsidRPr="001A3A48">
        <w:rPr>
          <w:sz w:val="20"/>
          <w:szCs w:val="20"/>
          <w:lang w:val="en-GB"/>
        </w:rPr>
        <w:t>Fraunhofer Institute for Laser Technology ILT</w:t>
      </w:r>
      <w:r w:rsidR="004B4695" w:rsidRPr="001A3A48">
        <w:rPr>
          <w:sz w:val="20"/>
          <w:szCs w:val="20"/>
          <w:lang w:val="en-GB"/>
        </w:rPr>
        <w:br/>
        <w:t>c/o Ulrich Thombansen</w:t>
      </w:r>
      <w:r w:rsidR="00451712" w:rsidRPr="001A3A48">
        <w:rPr>
          <w:sz w:val="20"/>
          <w:szCs w:val="20"/>
          <w:lang w:val="en-GB"/>
        </w:rPr>
        <w:br/>
      </w:r>
      <w:proofErr w:type="spellStart"/>
      <w:r w:rsidRPr="001A3A48">
        <w:rPr>
          <w:sz w:val="20"/>
          <w:szCs w:val="20"/>
          <w:lang w:val="en-GB"/>
        </w:rPr>
        <w:t>Steinbachstrasse</w:t>
      </w:r>
      <w:proofErr w:type="spellEnd"/>
      <w:r w:rsidRPr="001A3A48">
        <w:rPr>
          <w:sz w:val="20"/>
          <w:szCs w:val="20"/>
          <w:lang w:val="en-GB"/>
        </w:rPr>
        <w:t xml:space="preserve"> </w:t>
      </w:r>
      <w:r w:rsidR="004B4695" w:rsidRPr="001A3A48">
        <w:rPr>
          <w:sz w:val="20"/>
          <w:szCs w:val="20"/>
          <w:lang w:val="en-GB"/>
        </w:rPr>
        <w:t>15</w:t>
      </w:r>
      <w:r w:rsidR="004B4695" w:rsidRPr="001A3A48">
        <w:rPr>
          <w:sz w:val="20"/>
          <w:szCs w:val="20"/>
          <w:lang w:val="en-GB"/>
        </w:rPr>
        <w:br/>
      </w:r>
      <w:r w:rsidRPr="001A3A48">
        <w:rPr>
          <w:sz w:val="20"/>
          <w:szCs w:val="20"/>
          <w:lang w:val="en-GB"/>
        </w:rPr>
        <w:t>52074 Aachen</w:t>
      </w:r>
      <w:r w:rsidR="00506469" w:rsidRPr="001A3A48">
        <w:rPr>
          <w:sz w:val="20"/>
          <w:szCs w:val="20"/>
          <w:lang w:val="en-GB"/>
        </w:rPr>
        <w:br/>
      </w:r>
      <w:r w:rsidRPr="001A3A48">
        <w:rPr>
          <w:sz w:val="20"/>
          <w:szCs w:val="20"/>
          <w:lang w:val="en-GB"/>
        </w:rPr>
        <w:t>Germany</w:t>
      </w:r>
      <w:r w:rsidR="00506469" w:rsidRPr="001A3A48">
        <w:rPr>
          <w:sz w:val="20"/>
          <w:szCs w:val="20"/>
          <w:lang w:val="en-GB"/>
        </w:rPr>
        <w:br/>
        <w:t xml:space="preserve">e-mail: </w:t>
      </w:r>
      <w:hyperlink r:id="rId6" w:history="1">
        <w:r w:rsidR="004B4695" w:rsidRPr="001A3A48">
          <w:rPr>
            <w:rStyle w:val="Hyperlink"/>
            <w:sz w:val="20"/>
            <w:szCs w:val="20"/>
            <w:lang w:val="en-GB"/>
          </w:rPr>
          <w:t>projectoffice@amable.eu</w:t>
        </w:r>
      </w:hyperlink>
    </w:p>
    <w:sectPr w:rsidR="004B4695" w:rsidRPr="001A3A48" w:rsidSect="00506469">
      <w:headerReference w:type="even" r:id="rId7"/>
      <w:headerReference w:type="default" r:id="rId8"/>
      <w:footerReference w:type="even" r:id="rId9"/>
      <w:footerReference w:type="default" r:id="rId10"/>
      <w:headerReference w:type="first" r:id="rId11"/>
      <w:footerReference w:type="first" r:id="rId12"/>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01F6A" w14:textId="77777777" w:rsidR="006C6194" w:rsidRDefault="006C6194" w:rsidP="009C5A9C">
      <w:pPr>
        <w:spacing w:after="0" w:line="240" w:lineRule="auto"/>
      </w:pPr>
      <w:r>
        <w:separator/>
      </w:r>
    </w:p>
  </w:endnote>
  <w:endnote w:type="continuationSeparator" w:id="0">
    <w:p w14:paraId="2DB6A26E" w14:textId="77777777" w:rsidR="006C6194" w:rsidRDefault="006C6194" w:rsidP="009C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4E19F" w14:textId="77777777" w:rsidR="0082599E" w:rsidRDefault="00825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AE07" w14:textId="77777777" w:rsidR="0082599E" w:rsidRDefault="00825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01E5C" w14:textId="77777777" w:rsidR="0082599E" w:rsidRDefault="00825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59E34" w14:textId="77777777" w:rsidR="006C6194" w:rsidRDefault="006C6194" w:rsidP="009C5A9C">
      <w:pPr>
        <w:spacing w:after="0" w:line="240" w:lineRule="auto"/>
      </w:pPr>
      <w:r>
        <w:separator/>
      </w:r>
    </w:p>
  </w:footnote>
  <w:footnote w:type="continuationSeparator" w:id="0">
    <w:p w14:paraId="2DF89599" w14:textId="77777777" w:rsidR="006C6194" w:rsidRDefault="006C6194" w:rsidP="009C5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B9C2" w14:textId="77777777" w:rsidR="0082599E" w:rsidRDefault="00825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484FD" w14:textId="77777777" w:rsidR="009C5A9C" w:rsidRDefault="009C5A9C">
    <w:pPr>
      <w:pStyle w:val="Header"/>
    </w:pPr>
    <w:r>
      <w:rPr>
        <w:noProof/>
        <w:lang w:val="en-GB" w:eastAsia="en-GB"/>
      </w:rPr>
      <w:drawing>
        <wp:inline distT="0" distB="0" distL="0" distR="0" wp14:anchorId="16760BA1" wp14:editId="49A8DF67">
          <wp:extent cx="1335405" cy="316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31686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9463" w14:textId="77777777" w:rsidR="0082599E" w:rsidRDefault="00825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9C"/>
    <w:rsid w:val="000D2F44"/>
    <w:rsid w:val="00187F67"/>
    <w:rsid w:val="001A3A48"/>
    <w:rsid w:val="002020C7"/>
    <w:rsid w:val="00231EC0"/>
    <w:rsid w:val="00294FB6"/>
    <w:rsid w:val="002B1CBC"/>
    <w:rsid w:val="00362915"/>
    <w:rsid w:val="00374009"/>
    <w:rsid w:val="00451712"/>
    <w:rsid w:val="004721D8"/>
    <w:rsid w:val="004B4695"/>
    <w:rsid w:val="00506469"/>
    <w:rsid w:val="005C6199"/>
    <w:rsid w:val="006454E6"/>
    <w:rsid w:val="006C6194"/>
    <w:rsid w:val="006F4620"/>
    <w:rsid w:val="00734E91"/>
    <w:rsid w:val="00775AF9"/>
    <w:rsid w:val="00784B0B"/>
    <w:rsid w:val="007A2D04"/>
    <w:rsid w:val="007F66F4"/>
    <w:rsid w:val="0082599E"/>
    <w:rsid w:val="009C5A9C"/>
    <w:rsid w:val="009E4AB4"/>
    <w:rsid w:val="00CE3FD6"/>
    <w:rsid w:val="00DD166E"/>
    <w:rsid w:val="00E6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1435A9"/>
  <w15:chartTrackingRefBased/>
  <w15:docId w15:val="{B0D7E472-FDAB-491E-BF70-FD97FA7E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A9C"/>
  </w:style>
  <w:style w:type="paragraph" w:styleId="Footer">
    <w:name w:val="footer"/>
    <w:basedOn w:val="Normal"/>
    <w:link w:val="FooterChar"/>
    <w:uiPriority w:val="99"/>
    <w:unhideWhenUsed/>
    <w:rsid w:val="009C5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A9C"/>
  </w:style>
  <w:style w:type="character" w:styleId="Hyperlink">
    <w:name w:val="Hyperlink"/>
    <w:basedOn w:val="DefaultParagraphFont"/>
    <w:uiPriority w:val="99"/>
    <w:unhideWhenUsed/>
    <w:rsid w:val="00362915"/>
    <w:rPr>
      <w:color w:val="0563C1" w:themeColor="hyperlink"/>
      <w:u w:val="single"/>
    </w:rPr>
  </w:style>
  <w:style w:type="character" w:customStyle="1" w:styleId="UnresolvedMention">
    <w:name w:val="Unresolved Mention"/>
    <w:basedOn w:val="DefaultParagraphFont"/>
    <w:uiPriority w:val="99"/>
    <w:semiHidden/>
    <w:unhideWhenUsed/>
    <w:rsid w:val="00362915"/>
    <w:rPr>
      <w:color w:val="605E5C"/>
      <w:shd w:val="clear" w:color="auto" w:fill="E1DFDD"/>
    </w:rPr>
  </w:style>
  <w:style w:type="paragraph" w:styleId="BalloonText">
    <w:name w:val="Balloon Text"/>
    <w:basedOn w:val="Normal"/>
    <w:link w:val="BalloonTextChar"/>
    <w:uiPriority w:val="99"/>
    <w:semiHidden/>
    <w:unhideWhenUsed/>
    <w:rsid w:val="0064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jectoffice@amable.e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2267</Characters>
  <Application>Microsoft Office Word</Application>
  <DocSecurity>0</DocSecurity>
  <Lines>55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Joaquim Calé</dc:creator>
  <cp:keywords/>
  <dc:description/>
  <cp:lastModifiedBy>Thombansen, Ulrich</cp:lastModifiedBy>
  <cp:revision>4</cp:revision>
  <dcterms:created xsi:type="dcterms:W3CDTF">2019-09-06T06:04:00Z</dcterms:created>
  <dcterms:modified xsi:type="dcterms:W3CDTF">2019-12-17T10:56:00Z</dcterms:modified>
</cp:coreProperties>
</file>